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DF25" w14:textId="77777777" w:rsidR="00F010D7" w:rsidRDefault="00793C68">
      <w:pPr>
        <w:pStyle w:val="Standard"/>
        <w:jc w:val="center"/>
      </w:pPr>
      <w:r>
        <w:rPr>
          <w:rFonts w:ascii="標楷體" w:eastAsia="標楷體" w:hAnsi="標楷體"/>
          <w:b/>
          <w:sz w:val="36"/>
          <w:szCs w:val="36"/>
        </w:rPr>
        <w:t>屏東縣</w:t>
      </w:r>
      <w:r>
        <w:rPr>
          <w:rFonts w:ascii="標楷體" w:eastAsia="標楷體" w:hAnsi="標楷體"/>
          <w:b/>
          <w:sz w:val="36"/>
          <w:szCs w:val="36"/>
        </w:rPr>
        <w:t>112</w:t>
      </w:r>
      <w:r>
        <w:rPr>
          <w:rFonts w:ascii="標楷體" w:eastAsia="標楷體" w:hAnsi="標楷體"/>
          <w:b/>
          <w:sz w:val="36"/>
          <w:szCs w:val="36"/>
        </w:rPr>
        <w:t>學年度補助學校閱讀設備升級實施計畫</w:t>
      </w:r>
    </w:p>
    <w:p w14:paraId="4EB74E5B" w14:textId="77777777" w:rsidR="00F010D7" w:rsidRDefault="00793C68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壹、依據</w:t>
      </w:r>
    </w:p>
    <w:p w14:paraId="6945D093" w14:textId="77777777" w:rsidR="00F010D7" w:rsidRDefault="00793C68">
      <w:pPr>
        <w:pStyle w:val="Standard"/>
        <w:ind w:left="240"/>
      </w:pPr>
      <w:r>
        <w:rPr>
          <w:rFonts w:ascii="標楷體" w:eastAsia="標楷體" w:hAnsi="標楷體"/>
        </w:rPr>
        <w:t>依據屏東縣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學年度國民中小學閱讀教育計畫辦理。</w:t>
      </w:r>
    </w:p>
    <w:p w14:paraId="365F773D" w14:textId="77777777" w:rsidR="00F010D7" w:rsidRDefault="00793C68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貳、目的</w:t>
      </w:r>
    </w:p>
    <w:p w14:paraId="076E1EDA" w14:textId="77777777" w:rsidR="00F010D7" w:rsidRDefault="00793C68">
      <w:pPr>
        <w:pStyle w:val="Standard"/>
        <w:ind w:left="240"/>
      </w:pPr>
      <w:r>
        <w:rPr>
          <w:rFonts w:ascii="標楷體" w:eastAsia="標楷體" w:hAnsi="標楷體"/>
        </w:rPr>
        <w:t>透過新購或</w:t>
      </w:r>
      <w:proofErr w:type="gramStart"/>
      <w:r>
        <w:rPr>
          <w:rFonts w:ascii="標楷體" w:eastAsia="標楷體" w:hAnsi="標楷體"/>
        </w:rPr>
        <w:t>汰</w:t>
      </w:r>
      <w:proofErr w:type="gramEnd"/>
      <w:r>
        <w:rPr>
          <w:rFonts w:ascii="標楷體" w:eastAsia="標楷體" w:hAnsi="標楷體"/>
        </w:rPr>
        <w:t>換國民中小學讀者服務設施，提升圖書館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室服務品質，營造優質且友善之閱讀環境與氛圍。</w:t>
      </w:r>
    </w:p>
    <w:p w14:paraId="26A253CF" w14:textId="77777777" w:rsidR="00F010D7" w:rsidRDefault="00793C68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參、補助對象：本縣縣立國民中小學。</w:t>
      </w:r>
    </w:p>
    <w:p w14:paraId="3C75F208" w14:textId="77777777" w:rsidR="00F010D7" w:rsidRDefault="00793C68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肆、辦理單位</w:t>
      </w:r>
    </w:p>
    <w:p w14:paraId="13D301D6" w14:textId="77777777" w:rsidR="00F010D7" w:rsidRDefault="00793C68">
      <w:pPr>
        <w:pStyle w:val="Standard"/>
        <w:ind w:left="240"/>
      </w:pPr>
      <w:r>
        <w:rPr>
          <w:rFonts w:ascii="標楷體" w:eastAsia="標楷體" w:hAnsi="標楷體"/>
        </w:rPr>
        <w:t>一、主辦單位：屏東縣政府。</w:t>
      </w:r>
    </w:p>
    <w:p w14:paraId="20FA3BEC" w14:textId="77777777" w:rsidR="00F010D7" w:rsidRDefault="00793C68">
      <w:pPr>
        <w:pStyle w:val="Standard"/>
        <w:ind w:left="240"/>
      </w:pPr>
      <w:r>
        <w:rPr>
          <w:rFonts w:ascii="標楷體" w:eastAsia="標楷體" w:hAnsi="標楷體"/>
        </w:rPr>
        <w:t>二、承辦單位：屏東縣政府教育處。</w:t>
      </w:r>
    </w:p>
    <w:p w14:paraId="3AD983A8" w14:textId="77777777" w:rsidR="00F010D7" w:rsidRDefault="00793C68">
      <w:pPr>
        <w:pStyle w:val="Standard"/>
        <w:ind w:left="240"/>
      </w:pPr>
      <w:r>
        <w:rPr>
          <w:rFonts w:ascii="標楷體" w:eastAsia="標楷體" w:hAnsi="標楷體"/>
        </w:rPr>
        <w:t>三、執行單位：屏東縣縣立國民中小學。</w:t>
      </w:r>
    </w:p>
    <w:p w14:paraId="459CA357" w14:textId="77777777" w:rsidR="00F010D7" w:rsidRDefault="00793C68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伍、實施期程：</w:t>
      </w:r>
      <w:r>
        <w:rPr>
          <w:rFonts w:ascii="標楷體" w:eastAsia="標楷體" w:hAnsi="標楷體"/>
          <w:b/>
          <w:sz w:val="28"/>
          <w:szCs w:val="28"/>
        </w:rPr>
        <w:t>112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9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日至</w:t>
      </w:r>
      <w:r>
        <w:rPr>
          <w:rFonts w:ascii="標楷體" w:eastAsia="標楷體" w:hAnsi="標楷體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30</w:t>
      </w:r>
      <w:r>
        <w:rPr>
          <w:rFonts w:ascii="標楷體" w:eastAsia="標楷體" w:hAnsi="標楷體"/>
          <w:b/>
          <w:sz w:val="28"/>
          <w:szCs w:val="28"/>
        </w:rPr>
        <w:t>日止。</w:t>
      </w:r>
    </w:p>
    <w:p w14:paraId="25331C3F" w14:textId="77777777" w:rsidR="00F010D7" w:rsidRDefault="00793C68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陸、補助項目：圖書館設備充實與升級，項目範圍如下：</w:t>
      </w:r>
    </w:p>
    <w:p w14:paraId="34CF55FC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一、報紙期刊架、書架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櫃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、展示架等設備。</w:t>
      </w:r>
    </w:p>
    <w:p w14:paraId="112267C3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二、流通櫃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及周邊設備。</w:t>
      </w:r>
    </w:p>
    <w:p w14:paraId="6FF354B1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三、閱覽桌椅，包含沙發、造型桌椅等。</w:t>
      </w:r>
    </w:p>
    <w:p w14:paraId="6504F49F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四、影音相關設備。</w:t>
      </w:r>
    </w:p>
    <w:p w14:paraId="0A296E60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五、資訊相關設備。但</w:t>
      </w:r>
      <w:r>
        <w:rPr>
          <w:rFonts w:ascii="標楷體" w:eastAsia="標楷體" w:hAnsi="標楷體"/>
        </w:rPr>
        <w:t>106-113</w:t>
      </w:r>
      <w:r>
        <w:rPr>
          <w:rFonts w:ascii="標楷體" w:eastAsia="標楷體" w:hAnsi="標楷體"/>
        </w:rPr>
        <w:t>年曾獲教育部閱讀設備資訊設備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含電腦、平板電腦、筆記型電腦等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補助，本案不重複補助。</w:t>
      </w:r>
    </w:p>
    <w:p w14:paraId="727C20F4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六、空調設備。</w:t>
      </w:r>
    </w:p>
    <w:p w14:paraId="1F0926CE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七、其他為提供讀者服務所需設備。</w:t>
      </w:r>
    </w:p>
    <w:p w14:paraId="3D22718C" w14:textId="77777777" w:rsidR="00F010D7" w:rsidRDefault="00793C68">
      <w:pPr>
        <w:pStyle w:val="Standard"/>
      </w:pPr>
      <w:proofErr w:type="gramStart"/>
      <w:r>
        <w:rPr>
          <w:rFonts w:ascii="標楷體" w:eastAsia="標楷體" w:hAnsi="標楷體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/>
          <w:b/>
          <w:sz w:val="28"/>
          <w:szCs w:val="28"/>
        </w:rPr>
        <w:t>、申請及審查</w:t>
      </w:r>
    </w:p>
    <w:p w14:paraId="6D6AD0FD" w14:textId="77777777" w:rsidR="00F010D7" w:rsidRDefault="00793C68">
      <w:pPr>
        <w:pStyle w:val="Standard"/>
        <w:ind w:left="240"/>
      </w:pPr>
      <w:r>
        <w:rPr>
          <w:rFonts w:ascii="標楷體" w:eastAsia="標楷體" w:hAnsi="標楷體"/>
        </w:rPr>
        <w:t>一、申請</w:t>
      </w:r>
    </w:p>
    <w:p w14:paraId="35E05E8A" w14:textId="77777777" w:rsidR="00F010D7" w:rsidRDefault="00793C68">
      <w:pPr>
        <w:pStyle w:val="Standard"/>
        <w:ind w:left="960" w:hanging="48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對象：經費補助項目不得與本處其他相關計畫重複申請。</w:t>
      </w:r>
    </w:p>
    <w:p w14:paraId="7B97ABDF" w14:textId="77777777" w:rsidR="00F010D7" w:rsidRDefault="00793C68">
      <w:pPr>
        <w:pStyle w:val="Standard"/>
        <w:ind w:left="1200" w:hanging="480"/>
      </w:pP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、指定申請：</w:t>
      </w:r>
    </w:p>
    <w:p w14:paraId="04A97EC1" w14:textId="77777777" w:rsidR="00F010D7" w:rsidRDefault="00793C68">
      <w:pPr>
        <w:pStyle w:val="Standard"/>
        <w:ind w:left="1440" w:hanging="480"/>
      </w:pPr>
      <w:r>
        <w:rPr>
          <w:rFonts w:ascii="標楷體" w:eastAsia="標楷體" w:hAnsi="標楷體"/>
        </w:rPr>
        <w:t>(1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經閱讀評選後，學校推動閱讀有合理性需求。</w:t>
      </w:r>
    </w:p>
    <w:p w14:paraId="75706596" w14:textId="77777777" w:rsidR="00F010D7" w:rsidRDefault="00793C68">
      <w:pPr>
        <w:pStyle w:val="Standard"/>
        <w:ind w:left="1440" w:hanging="480"/>
      </w:pPr>
      <w:r>
        <w:rPr>
          <w:rFonts w:ascii="標楷體" w:eastAsia="標楷體" w:hAnsi="標楷體"/>
        </w:rPr>
        <w:t>(2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經閱讀訪視後，學校推動閱讀有急迫性需求。</w:t>
      </w:r>
    </w:p>
    <w:p w14:paraId="73F62386" w14:textId="77777777" w:rsidR="00F010D7" w:rsidRDefault="00793C68">
      <w:pPr>
        <w:pStyle w:val="Standard"/>
        <w:ind w:left="1440" w:hanging="480"/>
      </w:pPr>
      <w:r>
        <w:rPr>
          <w:rFonts w:ascii="標楷體" w:eastAsia="標楷體" w:hAnsi="標楷體"/>
        </w:rPr>
        <w:t>(3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其他。</w:t>
      </w:r>
    </w:p>
    <w:p w14:paraId="44BDCB95" w14:textId="77777777" w:rsidR="00F010D7" w:rsidRDefault="00793C68">
      <w:pPr>
        <w:pStyle w:val="Standard"/>
        <w:ind w:left="1200" w:hanging="480"/>
      </w:pP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、自由申請。</w:t>
      </w:r>
    </w:p>
    <w:p w14:paraId="4037EF5E" w14:textId="77777777" w:rsidR="00F010D7" w:rsidRDefault="00793C68">
      <w:pPr>
        <w:pStyle w:val="Standard"/>
        <w:ind w:left="960" w:hanging="48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期程：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17</w:t>
      </w:r>
      <w:r>
        <w:rPr>
          <w:rFonts w:ascii="標楷體" w:eastAsia="標楷體" w:hAnsi="標楷體"/>
        </w:rPr>
        <w:t>日星期五截止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郵戳為憑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3CE6B3A1" w14:textId="77777777" w:rsidR="00F010D7" w:rsidRDefault="00793C68">
      <w:pPr>
        <w:pStyle w:val="Standard"/>
        <w:ind w:left="240"/>
      </w:pPr>
      <w:r>
        <w:rPr>
          <w:rFonts w:ascii="標楷體" w:eastAsia="標楷體" w:hAnsi="標楷體"/>
        </w:rPr>
        <w:t>二、審查：</w:t>
      </w:r>
    </w:p>
    <w:p w14:paraId="7985F017" w14:textId="77777777" w:rsidR="00F010D7" w:rsidRDefault="00793C68">
      <w:pPr>
        <w:pStyle w:val="Standard"/>
        <w:ind w:left="48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由本處邀集專家學者成立審查小組，辦理審查作業。</w:t>
      </w:r>
    </w:p>
    <w:p w14:paraId="2258A2EF" w14:textId="77777777" w:rsidR="00F010D7" w:rsidRDefault="00793C68">
      <w:pPr>
        <w:pStyle w:val="Standard"/>
        <w:ind w:left="48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審查方式：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書面審查。</w:t>
      </w:r>
    </w:p>
    <w:p w14:paraId="3D6F78FA" w14:textId="77777777" w:rsidR="00F010D7" w:rsidRDefault="00793C68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捌、計畫提案及撰寫說明</w:t>
      </w:r>
    </w:p>
    <w:p w14:paraId="7880D39A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一、計畫</w:t>
      </w:r>
      <w:proofErr w:type="gramStart"/>
      <w:r>
        <w:rPr>
          <w:rFonts w:ascii="標楷體" w:eastAsia="標楷體" w:hAnsi="標楷體"/>
        </w:rPr>
        <w:t>書需述明</w:t>
      </w:r>
      <w:proofErr w:type="gramEnd"/>
      <w:r>
        <w:rPr>
          <w:rFonts w:ascii="標楷體" w:eastAsia="標楷體" w:hAnsi="標楷體"/>
        </w:rPr>
        <w:t>計畫之必要性、合理性、急迫性，作為審查之依據。</w:t>
      </w:r>
    </w:p>
    <w:p w14:paraId="0142B169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二、計畫書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式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份，以不超過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頁為原則，內文以</w:t>
      </w:r>
      <w:r>
        <w:rPr>
          <w:rFonts w:ascii="標楷體" w:eastAsia="標楷體" w:hAnsi="標楷體"/>
        </w:rPr>
        <w:t>A4</w:t>
      </w:r>
      <w:r>
        <w:rPr>
          <w:rFonts w:ascii="標楷體" w:eastAsia="標楷體" w:hAnsi="標楷體"/>
        </w:rPr>
        <w:t>紙張直</w:t>
      </w:r>
      <w:proofErr w:type="gramStart"/>
      <w:r>
        <w:rPr>
          <w:rFonts w:ascii="標楷體" w:eastAsia="標楷體" w:hAnsi="標楷體"/>
        </w:rPr>
        <w:t>式橫書繕</w:t>
      </w:r>
      <w:proofErr w:type="gramEnd"/>
      <w:r>
        <w:rPr>
          <w:rFonts w:ascii="標楷體" w:eastAsia="標楷體" w:hAnsi="標楷體"/>
        </w:rPr>
        <w:t>打，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號字標楷體，</w:t>
      </w:r>
      <w:proofErr w:type="gramStart"/>
      <w:r>
        <w:rPr>
          <w:rFonts w:ascii="標楷體" w:eastAsia="標楷體" w:hAnsi="標楷體"/>
        </w:rPr>
        <w:t>逕</w:t>
      </w:r>
      <w:proofErr w:type="gramEnd"/>
      <w:r>
        <w:rPr>
          <w:rFonts w:ascii="標楷體" w:eastAsia="標楷體" w:hAnsi="標楷體"/>
        </w:rPr>
        <w:t>寄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送本處學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管理科閱讀教育承辦人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信封請註明「屏東縣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學年度補助學校閱讀設備升級實施計畫」</w:t>
      </w:r>
      <w:proofErr w:type="gramStart"/>
      <w:r>
        <w:rPr>
          <w:rFonts w:ascii="標楷體" w:eastAsia="標楷體" w:hAnsi="標楷體"/>
        </w:rPr>
        <w:t>）</w:t>
      </w:r>
      <w:proofErr w:type="gramEnd"/>
    </w:p>
    <w:p w14:paraId="769CC35C" w14:textId="77777777" w:rsidR="00F010D7" w:rsidRDefault="00793C68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玖、經費編列、核撥及結報作業</w:t>
      </w:r>
    </w:p>
    <w:p w14:paraId="76FFA5CB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一、本案補助每校以二十萬元為上限。</w:t>
      </w:r>
    </w:p>
    <w:p w14:paraId="48884E6A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二、本計畫至遲應於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日前完成結案，</w:t>
      </w:r>
      <w:proofErr w:type="gramStart"/>
      <w:r>
        <w:rPr>
          <w:rFonts w:ascii="標楷體" w:eastAsia="標楷體" w:hAnsi="標楷體"/>
        </w:rPr>
        <w:t>結報時請</w:t>
      </w:r>
      <w:proofErr w:type="gramEnd"/>
      <w:r>
        <w:rPr>
          <w:rFonts w:ascii="標楷體" w:eastAsia="標楷體" w:hAnsi="標楷體"/>
        </w:rPr>
        <w:t>檢附經費收支結算表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如有賸餘</w:t>
      </w:r>
      <w:proofErr w:type="gramStart"/>
      <w:r>
        <w:rPr>
          <w:rFonts w:ascii="標楷體" w:eastAsia="標楷體" w:hAnsi="標楷體"/>
        </w:rPr>
        <w:t>款請繳</w:t>
      </w:r>
      <w:proofErr w:type="gramEnd"/>
      <w:r>
        <w:rPr>
          <w:rFonts w:ascii="標楷體" w:eastAsia="標楷體" w:hAnsi="標楷體"/>
        </w:rPr>
        <w:t>回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、成果報告書。</w:t>
      </w:r>
    </w:p>
    <w:p w14:paraId="3035011D" w14:textId="77777777" w:rsidR="00F010D7" w:rsidRDefault="00793C68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壹拾、其他注意事項</w:t>
      </w:r>
    </w:p>
    <w:p w14:paraId="7C788FBF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一、本計畫之補助款應專款專用，不得任意變更用途、挪用於其他用途、用於</w:t>
      </w:r>
      <w:proofErr w:type="gramStart"/>
      <w:r>
        <w:rPr>
          <w:rFonts w:ascii="標楷體" w:eastAsia="標楷體" w:hAnsi="標楷體"/>
        </w:rPr>
        <w:t>抵充原編列</w:t>
      </w:r>
      <w:proofErr w:type="gramEnd"/>
      <w:r>
        <w:rPr>
          <w:rFonts w:ascii="標楷體" w:eastAsia="標楷體" w:hAnsi="標楷體"/>
        </w:rPr>
        <w:lastRenderedPageBreak/>
        <w:t>之公務預算經費。如經廢止補助資格，補助款應全數繳回。</w:t>
      </w:r>
    </w:p>
    <w:p w14:paraId="382F86E7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二、本計畫之補助經費應於核定計畫預定期程內執行完竣，以利辦理</w:t>
      </w:r>
      <w:proofErr w:type="gramStart"/>
      <w:r>
        <w:rPr>
          <w:rFonts w:ascii="標楷體" w:eastAsia="標楷體" w:hAnsi="標楷體"/>
        </w:rPr>
        <w:t>經費核結</w:t>
      </w:r>
      <w:proofErr w:type="gramEnd"/>
      <w:r>
        <w:rPr>
          <w:rFonts w:ascii="標楷體" w:eastAsia="標楷體" w:hAnsi="標楷體"/>
        </w:rPr>
        <w:t>。</w:t>
      </w:r>
    </w:p>
    <w:p w14:paraId="125710C8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三、執行本計畫有關事項，應依「政府採購法」及「行政程序法」等相關法令規定辦理。</w:t>
      </w:r>
    </w:p>
    <w:p w14:paraId="312B795C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四、本計畫設備</w:t>
      </w:r>
      <w:proofErr w:type="gramStart"/>
      <w:r>
        <w:rPr>
          <w:rFonts w:ascii="標楷體" w:eastAsia="標楷體" w:hAnsi="標楷體"/>
        </w:rPr>
        <w:t>增購皆需</w:t>
      </w:r>
      <w:proofErr w:type="gramEnd"/>
      <w:r>
        <w:rPr>
          <w:rFonts w:ascii="標楷體" w:eastAsia="標楷體" w:hAnsi="標楷體"/>
        </w:rPr>
        <w:t>依「審計法」及「事務管理彙編」等相關法令規定辦理，未達最低使用年限之各項設施、財產等不得重新施作或增購。</w:t>
      </w:r>
    </w:p>
    <w:p w14:paraId="6BDB9ACE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五、受補助單位如未依核定計畫執行、績效</w:t>
      </w:r>
      <w:proofErr w:type="gramStart"/>
      <w:r>
        <w:rPr>
          <w:rFonts w:ascii="標楷體" w:eastAsia="標楷體" w:hAnsi="標楷體"/>
        </w:rPr>
        <w:t>不彰者</w:t>
      </w:r>
      <w:proofErr w:type="gramEnd"/>
      <w:r>
        <w:rPr>
          <w:rFonts w:ascii="標楷體" w:eastAsia="標楷體" w:hAnsi="標楷體"/>
        </w:rPr>
        <w:t>，</w:t>
      </w:r>
      <w:proofErr w:type="gramStart"/>
      <w:r>
        <w:rPr>
          <w:rFonts w:ascii="標楷體" w:eastAsia="標楷體" w:hAnsi="標楷體"/>
        </w:rPr>
        <w:t>本府得視</w:t>
      </w:r>
      <w:proofErr w:type="gramEnd"/>
      <w:r>
        <w:rPr>
          <w:rFonts w:ascii="標楷體" w:eastAsia="標楷體" w:hAnsi="標楷體"/>
        </w:rPr>
        <w:t>情節輕重限期改善，屆時未改善者，</w:t>
      </w:r>
      <w:proofErr w:type="gramStart"/>
      <w:r>
        <w:rPr>
          <w:rFonts w:ascii="標楷體" w:eastAsia="標楷體" w:hAnsi="標楷體"/>
        </w:rPr>
        <w:t>本府得廢止</w:t>
      </w:r>
      <w:proofErr w:type="gramEnd"/>
      <w:r>
        <w:rPr>
          <w:rFonts w:ascii="標楷體" w:eastAsia="標楷體" w:hAnsi="標楷體"/>
        </w:rPr>
        <w:t>已核定之補助，並作為未來補助</w:t>
      </w:r>
      <w:proofErr w:type="gramStart"/>
      <w:r>
        <w:rPr>
          <w:rFonts w:ascii="標楷體" w:eastAsia="標楷體" w:hAnsi="標楷體"/>
        </w:rPr>
        <w:t>之參據</w:t>
      </w:r>
      <w:proofErr w:type="gramEnd"/>
      <w:r>
        <w:rPr>
          <w:rFonts w:ascii="標楷體" w:eastAsia="標楷體" w:hAnsi="標楷體"/>
        </w:rPr>
        <w:t>。</w:t>
      </w:r>
    </w:p>
    <w:p w14:paraId="62CECF9D" w14:textId="77777777" w:rsidR="00F010D7" w:rsidRDefault="00793C68">
      <w:pPr>
        <w:pStyle w:val="Standard"/>
        <w:ind w:left="720" w:hanging="480"/>
      </w:pPr>
      <w:r>
        <w:rPr>
          <w:rFonts w:ascii="標楷體" w:eastAsia="標楷體" w:hAnsi="標楷體"/>
        </w:rPr>
        <w:t>六、本計畫未盡事宜，按相關規定依行政程序辦理。</w:t>
      </w:r>
    </w:p>
    <w:p w14:paraId="32FFA0C3" w14:textId="77777777" w:rsidR="00F010D7" w:rsidRDefault="00793C68">
      <w:pPr>
        <w:pStyle w:val="Standard"/>
        <w:pageBreakBefore/>
      </w:pPr>
      <w:r>
        <w:rPr>
          <w:rFonts w:ascii="標楷體" w:eastAsia="標楷體" w:hAnsi="標楷體"/>
        </w:rPr>
        <w:lastRenderedPageBreak/>
        <w:t>附件</w:t>
      </w:r>
      <w:r>
        <w:rPr>
          <w:rFonts w:ascii="標楷體" w:eastAsia="標楷體" w:hAnsi="標楷體"/>
        </w:rPr>
        <w:t>1</w:t>
      </w:r>
    </w:p>
    <w:p w14:paraId="13C733CE" w14:textId="77777777" w:rsidR="00F010D7" w:rsidRDefault="00793C68">
      <w:pPr>
        <w:pStyle w:val="Standard"/>
        <w:jc w:val="center"/>
      </w:pPr>
      <w:r>
        <w:rPr>
          <w:rFonts w:ascii="標楷體" w:eastAsia="標楷體" w:hAnsi="標楷體"/>
          <w:b/>
          <w:bCs/>
          <w:sz w:val="36"/>
        </w:rPr>
        <w:t>屏東縣</w:t>
      </w:r>
      <w:r>
        <w:rPr>
          <w:rFonts w:ascii="標楷體" w:eastAsia="標楷體" w:hAnsi="標楷體"/>
          <w:b/>
          <w:bCs/>
          <w:sz w:val="36"/>
        </w:rPr>
        <w:t>○○</w:t>
      </w:r>
      <w:r>
        <w:rPr>
          <w:rFonts w:ascii="標楷體" w:eastAsia="標楷體" w:hAnsi="標楷體"/>
          <w:b/>
          <w:bCs/>
          <w:sz w:val="36"/>
        </w:rPr>
        <w:t>國民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6"/>
        </w:rPr>
        <w:t>學申請</w:t>
      </w:r>
      <w:r>
        <w:rPr>
          <w:rFonts w:ascii="標楷體" w:eastAsia="標楷體" w:hAnsi="標楷體"/>
          <w:b/>
          <w:sz w:val="36"/>
          <w:szCs w:val="36"/>
        </w:rPr>
        <w:t>閱讀設備升級</w:t>
      </w:r>
      <w:r>
        <w:rPr>
          <w:rFonts w:ascii="標楷體" w:eastAsia="標楷體" w:hAnsi="標楷體"/>
          <w:b/>
          <w:bCs/>
          <w:sz w:val="36"/>
        </w:rPr>
        <w:t>計畫書</w:t>
      </w:r>
    </w:p>
    <w:p w14:paraId="5C1B2CF1" w14:textId="77777777" w:rsidR="00F010D7" w:rsidRDefault="00793C68">
      <w:pPr>
        <w:pStyle w:val="Standard"/>
        <w:jc w:val="both"/>
      </w:pPr>
      <w:r>
        <w:rPr>
          <w:rFonts w:ascii="標楷體" w:eastAsia="標楷體" w:hAnsi="標楷體"/>
          <w:b/>
          <w:bCs/>
          <w:sz w:val="32"/>
        </w:rPr>
        <w:t>一、計畫名稱：</w:t>
      </w:r>
    </w:p>
    <w:p w14:paraId="199801DB" w14:textId="77777777" w:rsidR="00F010D7" w:rsidRDefault="00793C68">
      <w:pPr>
        <w:pStyle w:val="Standard"/>
        <w:jc w:val="both"/>
      </w:pPr>
      <w:r>
        <w:rPr>
          <w:rFonts w:ascii="標楷體" w:eastAsia="標楷體" w:hAnsi="標楷體"/>
          <w:b/>
          <w:bCs/>
          <w:sz w:val="32"/>
        </w:rPr>
        <w:t>二、計畫執行時間：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年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月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日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年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月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日</w:t>
      </w:r>
    </w:p>
    <w:p w14:paraId="778BDC09" w14:textId="77777777" w:rsidR="00F010D7" w:rsidRDefault="00793C68">
      <w:pPr>
        <w:pStyle w:val="Standard"/>
        <w:jc w:val="both"/>
      </w:pPr>
      <w:r>
        <w:rPr>
          <w:rFonts w:ascii="標楷體" w:eastAsia="標楷體" w:hAnsi="標楷體"/>
          <w:b/>
          <w:bCs/>
          <w:sz w:val="32"/>
        </w:rPr>
        <w:t>三、申請補助</w:t>
      </w:r>
      <w:r>
        <w:rPr>
          <w:rFonts w:ascii="標楷體" w:eastAsia="標楷體" w:hAnsi="標楷體"/>
          <w:b/>
          <w:bCs/>
          <w:sz w:val="32"/>
        </w:rPr>
        <w:t>機關：屏東縣政府</w:t>
      </w:r>
    </w:p>
    <w:p w14:paraId="4B854F49" w14:textId="77777777" w:rsidR="00F010D7" w:rsidRDefault="00793C68">
      <w:pPr>
        <w:pStyle w:val="Standard"/>
        <w:jc w:val="both"/>
      </w:pPr>
      <w:r>
        <w:rPr>
          <w:rFonts w:ascii="標楷體" w:eastAsia="標楷體" w:hAnsi="標楷體"/>
          <w:b/>
          <w:bCs/>
          <w:sz w:val="32"/>
        </w:rPr>
        <w:t>四、計畫說明</w:t>
      </w:r>
    </w:p>
    <w:p w14:paraId="543F93D6" w14:textId="77777777" w:rsidR="00F010D7" w:rsidRDefault="00793C68">
      <w:pPr>
        <w:pStyle w:val="Standard"/>
        <w:ind w:firstLine="280"/>
        <w:jc w:val="both"/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申請緣由</w:t>
      </w:r>
    </w:p>
    <w:p w14:paraId="26175D4C" w14:textId="77777777" w:rsidR="00F010D7" w:rsidRDefault="00793C68">
      <w:pPr>
        <w:pStyle w:val="Standard"/>
        <w:ind w:firstLine="280"/>
        <w:jc w:val="both"/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新購設備介紹</w:t>
      </w:r>
    </w:p>
    <w:p w14:paraId="6962FD4E" w14:textId="77777777" w:rsidR="00F010D7" w:rsidRDefault="00793C68">
      <w:pPr>
        <w:pStyle w:val="Standard"/>
        <w:ind w:firstLine="280"/>
        <w:jc w:val="both"/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新購設備需求詳述</w:t>
      </w:r>
    </w:p>
    <w:p w14:paraId="159C8B3B" w14:textId="77777777" w:rsidR="00F010D7" w:rsidRDefault="00793C68">
      <w:pPr>
        <w:pStyle w:val="Standard"/>
        <w:snapToGrid w:val="0"/>
        <w:spacing w:line="460" w:lineRule="exact"/>
        <w:ind w:left="360" w:firstLine="280"/>
        <w:jc w:val="both"/>
      </w:pPr>
      <w:r>
        <w:rPr>
          <w:rFonts w:ascii="標楷體" w:eastAsia="標楷體" w:hAnsi="標楷體"/>
          <w:sz w:val="28"/>
        </w:rPr>
        <w:t>1.</w:t>
      </w:r>
      <w:r>
        <w:rPr>
          <w:rFonts w:ascii="標楷體" w:eastAsia="標楷體" w:hAnsi="標楷體"/>
          <w:sz w:val="28"/>
        </w:rPr>
        <w:t>需求及實用性分析</w:t>
      </w:r>
    </w:p>
    <w:p w14:paraId="31960D82" w14:textId="77777777" w:rsidR="00F010D7" w:rsidRDefault="00793C68">
      <w:pPr>
        <w:pStyle w:val="Standard"/>
        <w:snapToGrid w:val="0"/>
        <w:spacing w:line="460" w:lineRule="exact"/>
        <w:ind w:left="360" w:firstLine="280"/>
        <w:jc w:val="both"/>
      </w:pPr>
      <w:r>
        <w:rPr>
          <w:rFonts w:ascii="標楷體" w:eastAsia="標楷體" w:hAnsi="標楷體"/>
          <w:sz w:val="28"/>
        </w:rPr>
        <w:t>2.</w:t>
      </w:r>
      <w:r>
        <w:rPr>
          <w:rFonts w:ascii="標楷體" w:eastAsia="標楷體" w:hAnsi="標楷體"/>
          <w:sz w:val="28"/>
        </w:rPr>
        <w:t>設備使用計畫</w:t>
      </w:r>
    </w:p>
    <w:p w14:paraId="6490FB1B" w14:textId="77777777" w:rsidR="00F010D7" w:rsidRDefault="00793C68">
      <w:pPr>
        <w:pStyle w:val="Standard"/>
        <w:snapToGrid w:val="0"/>
        <w:spacing w:line="460" w:lineRule="exact"/>
        <w:ind w:left="360" w:firstLine="280"/>
        <w:jc w:val="both"/>
      </w:pPr>
      <w:r>
        <w:rPr>
          <w:rFonts w:ascii="標楷體" w:eastAsia="標楷體" w:hAnsi="標楷體"/>
          <w:sz w:val="28"/>
        </w:rPr>
        <w:t>3.</w:t>
      </w:r>
      <w:r>
        <w:rPr>
          <w:rFonts w:ascii="標楷體" w:eastAsia="標楷體" w:hAnsi="標楷體"/>
          <w:sz w:val="28"/>
        </w:rPr>
        <w:t>教育訓練</w:t>
      </w:r>
    </w:p>
    <w:p w14:paraId="28FE3492" w14:textId="77777777" w:rsidR="00F010D7" w:rsidRDefault="00793C68">
      <w:pPr>
        <w:pStyle w:val="Standard"/>
        <w:snapToGrid w:val="0"/>
        <w:spacing w:line="460" w:lineRule="exact"/>
        <w:ind w:left="360" w:firstLine="280"/>
        <w:jc w:val="both"/>
      </w:pPr>
      <w:r>
        <w:rPr>
          <w:rFonts w:ascii="標楷體" w:eastAsia="標楷體" w:hAnsi="標楷體"/>
          <w:sz w:val="28"/>
        </w:rPr>
        <w:t>4.</w:t>
      </w:r>
      <w:r>
        <w:rPr>
          <w:rFonts w:ascii="標楷體" w:eastAsia="標楷體" w:hAnsi="標楷體"/>
          <w:sz w:val="28"/>
        </w:rPr>
        <w:t>採購方式</w:t>
      </w:r>
    </w:p>
    <w:p w14:paraId="3B337EE2" w14:textId="77777777" w:rsidR="00F010D7" w:rsidRDefault="00793C68">
      <w:pPr>
        <w:pStyle w:val="Standard"/>
        <w:snapToGrid w:val="0"/>
        <w:spacing w:line="460" w:lineRule="exact"/>
        <w:ind w:left="360" w:firstLine="280"/>
        <w:jc w:val="both"/>
      </w:pPr>
      <w:r>
        <w:rPr>
          <w:rFonts w:ascii="標楷體" w:eastAsia="標楷體" w:hAnsi="標楷體"/>
          <w:sz w:val="28"/>
        </w:rPr>
        <w:t>5.</w:t>
      </w:r>
      <w:r>
        <w:rPr>
          <w:rFonts w:ascii="標楷體" w:eastAsia="標楷體" w:hAnsi="標楷體"/>
          <w:sz w:val="28"/>
        </w:rPr>
        <w:t>預定完成日期</w:t>
      </w:r>
    </w:p>
    <w:p w14:paraId="419786A2" w14:textId="77777777" w:rsidR="00F010D7" w:rsidRDefault="00793C68">
      <w:pPr>
        <w:pStyle w:val="Standard"/>
        <w:snapToGrid w:val="0"/>
        <w:spacing w:before="180"/>
      </w:pPr>
      <w:r>
        <w:rPr>
          <w:rFonts w:eastAsia="標楷體"/>
          <w:b/>
          <w:color w:val="000000"/>
          <w:sz w:val="32"/>
          <w:szCs w:val="32"/>
        </w:rPr>
        <w:t>五、預期成效：</w:t>
      </w:r>
    </w:p>
    <w:p w14:paraId="6D14C938" w14:textId="77777777" w:rsidR="00F010D7" w:rsidRDefault="00F010D7">
      <w:pPr>
        <w:pStyle w:val="Standard"/>
        <w:snapToGrid w:val="0"/>
        <w:spacing w:before="180"/>
        <w:rPr>
          <w:rFonts w:eastAsia="標楷體"/>
          <w:b/>
          <w:color w:val="000000"/>
          <w:sz w:val="32"/>
          <w:szCs w:val="32"/>
        </w:rPr>
      </w:pPr>
    </w:p>
    <w:p w14:paraId="5178576A" w14:textId="77777777" w:rsidR="00F010D7" w:rsidRDefault="00793C68">
      <w:pPr>
        <w:pStyle w:val="Standard"/>
        <w:pageBreakBefore/>
        <w:snapToGrid w:val="0"/>
        <w:spacing w:before="180" w:after="180"/>
      </w:pPr>
      <w:r>
        <w:rPr>
          <w:rFonts w:eastAsia="標楷體"/>
          <w:b/>
          <w:color w:val="000000"/>
          <w:sz w:val="32"/>
          <w:szCs w:val="32"/>
        </w:rPr>
        <w:lastRenderedPageBreak/>
        <w:t>六、經費預算</w:t>
      </w:r>
    </w:p>
    <w:p w14:paraId="10BE50E8" w14:textId="77777777" w:rsidR="00F010D7" w:rsidRDefault="00793C68">
      <w:pPr>
        <w:pStyle w:val="Standard"/>
        <w:snapToGrid w:val="0"/>
        <w:spacing w:before="180" w:after="180"/>
      </w:pPr>
      <w:r>
        <w:rPr>
          <w:rFonts w:eastAsia="標楷體"/>
          <w:color w:val="000000"/>
          <w:sz w:val="28"/>
          <w:szCs w:val="28"/>
        </w:rPr>
        <w:t xml:space="preserve">　</w:t>
      </w:r>
      <w:r>
        <w:rPr>
          <w:rFonts w:eastAsia="標楷體"/>
          <w:b/>
          <w:color w:val="000000"/>
          <w:sz w:val="28"/>
          <w:szCs w:val="28"/>
        </w:rPr>
        <w:t>(</w:t>
      </w:r>
      <w:proofErr w:type="gramStart"/>
      <w:r>
        <w:rPr>
          <w:rFonts w:eastAsia="標楷體"/>
          <w:b/>
          <w:color w:val="000000"/>
          <w:sz w:val="28"/>
          <w:szCs w:val="28"/>
        </w:rPr>
        <w:t>一</w:t>
      </w:r>
      <w:proofErr w:type="gramEnd"/>
      <w:r>
        <w:rPr>
          <w:rFonts w:eastAsia="標楷體"/>
          <w:b/>
          <w:color w:val="000000"/>
          <w:sz w:val="28"/>
          <w:szCs w:val="28"/>
        </w:rPr>
        <w:t>)</w:t>
      </w:r>
      <w:r>
        <w:rPr>
          <w:rFonts w:eastAsia="標楷體"/>
          <w:b/>
          <w:color w:val="000000"/>
          <w:sz w:val="28"/>
          <w:szCs w:val="28"/>
        </w:rPr>
        <w:t>學校提報預算需求</w:t>
      </w:r>
      <w:r>
        <w:rPr>
          <w:rFonts w:eastAsia="標楷體"/>
          <w:color w:val="000000"/>
          <w:sz w:val="26"/>
          <w:szCs w:val="26"/>
        </w:rPr>
        <w:t xml:space="preserve"> (</w:t>
      </w:r>
      <w:r>
        <w:rPr>
          <w:rFonts w:eastAsia="標楷體"/>
          <w:color w:val="000000"/>
          <w:sz w:val="26"/>
          <w:szCs w:val="26"/>
        </w:rPr>
        <w:t>單位：元</w:t>
      </w:r>
      <w:r>
        <w:rPr>
          <w:rFonts w:eastAsia="標楷體"/>
          <w:color w:val="000000"/>
          <w:sz w:val="26"/>
          <w:szCs w:val="26"/>
        </w:rPr>
        <w:t>)</w:t>
      </w:r>
    </w:p>
    <w:tbl>
      <w:tblPr>
        <w:tblW w:w="49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1848"/>
        <w:gridCol w:w="1066"/>
        <w:gridCol w:w="1251"/>
        <w:gridCol w:w="967"/>
        <w:gridCol w:w="1622"/>
        <w:gridCol w:w="2011"/>
      </w:tblGrid>
      <w:tr w:rsidR="00F010D7" w14:paraId="542D7C2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0328E20" w14:textId="77777777" w:rsidR="00F010D7" w:rsidRDefault="00793C68">
            <w:pPr>
              <w:pStyle w:val="Standard"/>
              <w:snapToGrid w:val="0"/>
              <w:ind w:left="-12" w:right="-12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>項次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E834427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>經費項目</w:t>
            </w:r>
          </w:p>
        </w:tc>
        <w:tc>
          <w:tcPr>
            <w:tcW w:w="1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CDA86F9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>單價</w:t>
            </w:r>
          </w:p>
        </w:tc>
        <w:tc>
          <w:tcPr>
            <w:tcW w:w="1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678F37F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>數量</w:t>
            </w:r>
          </w:p>
        </w:tc>
        <w:tc>
          <w:tcPr>
            <w:tcW w:w="9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9221E7D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>單位</w:t>
            </w: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CF86298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>總價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EB6279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>說明</w:t>
            </w:r>
          </w:p>
        </w:tc>
      </w:tr>
      <w:tr w:rsidR="00F010D7" w14:paraId="4DD58C0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0017102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2594F71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7496350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573D5ED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7E291C2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9FE7CD7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3083B3D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F010D7" w14:paraId="4077F1B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4697522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2CBF609C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4EA108C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2899676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35E1145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AC96D31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C6EC491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F010D7" w14:paraId="65B9788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6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4813A92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hd w:val="clear" w:color="auto" w:fill="D8D8D8"/>
              </w:rPr>
            </w:pP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CB0D03F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shd w:val="clear" w:color="auto" w:fill="D8D8D8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2631FF98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b/>
                <w:shd w:val="clear" w:color="auto" w:fill="D8D8D8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72723B0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390FCFD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C465EE2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2B2F04C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F010D7" w14:paraId="6BB17BD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7521350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2BB9AFC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23594DB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C9C7132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28AF6AA0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C9A3F55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47C9D75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F010D7" w14:paraId="1807FDF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2E84444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38FACDB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9E74AB0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92928F6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B155C33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2D7F13E1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F2A623F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F010D7" w14:paraId="5793E6C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5A739AA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B5BDA10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DC99792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9C863FB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7B0408A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FA8DC5A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C1A49F4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F010D7" w14:paraId="70CF083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009A25B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4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CA66821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6F5A97B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973B850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6" w:space="0" w:color="00000A"/>
              <w:left w:val="single" w:sz="4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772ACBA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5594958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D5F6C6B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F010D7" w14:paraId="20D5BD3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520" w:type="dxa"/>
            <w:gridSpan w:val="2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17BA496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合計</w:t>
            </w:r>
          </w:p>
        </w:tc>
        <w:tc>
          <w:tcPr>
            <w:tcW w:w="1067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F65F0BA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b/>
                <w:shd w:val="clear" w:color="auto" w:fill="D8D8D8"/>
              </w:rPr>
            </w:pPr>
          </w:p>
        </w:tc>
        <w:tc>
          <w:tcPr>
            <w:tcW w:w="1253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4D0C811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b/>
                <w:shd w:val="clear" w:color="auto" w:fill="D8D8D8"/>
              </w:rPr>
            </w:pPr>
          </w:p>
        </w:tc>
        <w:tc>
          <w:tcPr>
            <w:tcW w:w="968" w:type="dxa"/>
            <w:tcBorders>
              <w:top w:val="doub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8980C5D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hd w:val="clear" w:color="auto" w:fill="D8D8D8"/>
              </w:rPr>
            </w:pPr>
          </w:p>
        </w:tc>
        <w:tc>
          <w:tcPr>
            <w:tcW w:w="1624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2C1F43F9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b/>
                <w:shd w:val="clear" w:color="auto" w:fill="D8D8D8"/>
              </w:rPr>
            </w:pPr>
          </w:p>
        </w:tc>
        <w:tc>
          <w:tcPr>
            <w:tcW w:w="2014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67F686B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  <w:b/>
              </w:rPr>
            </w:pPr>
          </w:p>
        </w:tc>
      </w:tr>
    </w:tbl>
    <w:p w14:paraId="42C8D9D8" w14:textId="77777777" w:rsidR="00F010D7" w:rsidRDefault="00793C68">
      <w:pPr>
        <w:pStyle w:val="Standard"/>
        <w:spacing w:before="180"/>
        <w:ind w:firstLine="260"/>
      </w:pPr>
      <w:r>
        <w:rPr>
          <w:rFonts w:ascii="標楷體" w:eastAsia="標楷體" w:hAnsi="標楷體"/>
          <w:sz w:val="26"/>
          <w:szCs w:val="26"/>
        </w:rPr>
        <w:t>承辦人員：</w:t>
      </w:r>
      <w:r>
        <w:rPr>
          <w:rFonts w:ascii="標楷體" w:eastAsia="標楷體" w:hAnsi="標楷體"/>
          <w:sz w:val="26"/>
          <w:szCs w:val="26"/>
        </w:rPr>
        <w:t xml:space="preserve">           </w:t>
      </w:r>
      <w:r>
        <w:rPr>
          <w:rFonts w:ascii="標楷體" w:eastAsia="標楷體" w:hAnsi="標楷體"/>
          <w:sz w:val="26"/>
          <w:szCs w:val="26"/>
        </w:rPr>
        <w:t xml:space="preserve">　　會計單位：</w:t>
      </w:r>
      <w:r>
        <w:rPr>
          <w:rFonts w:ascii="標楷體" w:eastAsia="標楷體" w:hAnsi="標楷體"/>
          <w:sz w:val="26"/>
          <w:szCs w:val="26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　</w:t>
      </w:r>
      <w:r>
        <w:rPr>
          <w:rFonts w:ascii="標楷體" w:eastAsia="標楷體" w:hAnsi="標楷體"/>
          <w:sz w:val="26"/>
          <w:szCs w:val="26"/>
        </w:rPr>
        <w:t xml:space="preserve">   </w:t>
      </w:r>
      <w:r>
        <w:rPr>
          <w:rFonts w:ascii="標楷體" w:eastAsia="標楷體" w:hAnsi="標楷體"/>
          <w:sz w:val="26"/>
          <w:szCs w:val="26"/>
        </w:rPr>
        <w:t>校長：</w:t>
      </w:r>
    </w:p>
    <w:p w14:paraId="2E5A1EC4" w14:textId="77777777" w:rsidR="00F010D7" w:rsidRDefault="00793C68">
      <w:pPr>
        <w:pStyle w:val="Standard"/>
        <w:spacing w:before="180"/>
        <w:ind w:firstLine="280"/>
      </w:pPr>
      <w:r>
        <w:rPr>
          <w:rFonts w:ascii="標楷體" w:eastAsia="標楷體" w:hAnsi="標楷體"/>
          <w:b/>
          <w:color w:val="800080"/>
          <w:sz w:val="28"/>
          <w:szCs w:val="28"/>
        </w:rPr>
        <w:t>(</w:t>
      </w:r>
      <w:r>
        <w:rPr>
          <w:rFonts w:ascii="標楷體" w:eastAsia="標楷體" w:hAnsi="標楷體"/>
          <w:b/>
          <w:color w:val="800080"/>
          <w:sz w:val="28"/>
          <w:szCs w:val="28"/>
        </w:rPr>
        <w:t>二</w:t>
      </w:r>
      <w:r>
        <w:rPr>
          <w:rFonts w:ascii="標楷體" w:eastAsia="標楷體" w:hAnsi="標楷體"/>
          <w:b/>
          <w:color w:val="800080"/>
          <w:sz w:val="28"/>
          <w:szCs w:val="28"/>
        </w:rPr>
        <w:t>)</w:t>
      </w:r>
      <w:r>
        <w:rPr>
          <w:rFonts w:ascii="標楷體" w:eastAsia="標楷體" w:hAnsi="標楷體"/>
          <w:b/>
          <w:color w:val="800080"/>
          <w:sz w:val="28"/>
          <w:szCs w:val="28"/>
        </w:rPr>
        <w:t>本府初審後預算需求</w:t>
      </w:r>
      <w:r>
        <w:rPr>
          <w:rFonts w:ascii="標楷體" w:eastAsia="標楷體" w:hAnsi="標楷體"/>
          <w:b/>
          <w:color w:val="800080"/>
          <w:sz w:val="28"/>
          <w:szCs w:val="28"/>
        </w:rPr>
        <w:t xml:space="preserve"> </w:t>
      </w:r>
      <w:r>
        <w:rPr>
          <w:rFonts w:eastAsia="標楷體"/>
          <w:color w:val="800080"/>
          <w:sz w:val="26"/>
          <w:szCs w:val="26"/>
        </w:rPr>
        <w:t>(</w:t>
      </w:r>
      <w:r>
        <w:rPr>
          <w:rFonts w:eastAsia="標楷體"/>
          <w:color w:val="800080"/>
          <w:sz w:val="26"/>
          <w:szCs w:val="26"/>
        </w:rPr>
        <w:t>單位：元</w:t>
      </w:r>
      <w:r>
        <w:rPr>
          <w:rFonts w:eastAsia="標楷體"/>
          <w:color w:val="800080"/>
          <w:sz w:val="26"/>
          <w:szCs w:val="26"/>
        </w:rPr>
        <w:t>)</w:t>
      </w:r>
    </w:p>
    <w:tbl>
      <w:tblPr>
        <w:tblW w:w="49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"/>
        <w:gridCol w:w="1797"/>
        <w:gridCol w:w="1267"/>
        <w:gridCol w:w="985"/>
        <w:gridCol w:w="940"/>
        <w:gridCol w:w="1885"/>
        <w:gridCol w:w="1908"/>
      </w:tblGrid>
      <w:tr w:rsidR="00F010D7" w14:paraId="6845305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25B233D" w14:textId="77777777" w:rsidR="00F010D7" w:rsidRDefault="00793C68">
            <w:pPr>
              <w:pStyle w:val="Standard"/>
              <w:snapToGrid w:val="0"/>
              <w:ind w:left="-12" w:right="-12"/>
              <w:jc w:val="center"/>
            </w:pPr>
            <w:r>
              <w:rPr>
                <w:rFonts w:ascii="標楷體" w:eastAsia="標楷體" w:hAnsi="標楷體"/>
                <w:b/>
                <w:color w:val="800080"/>
                <w:szCs w:val="26"/>
              </w:rPr>
              <w:t>項次</w:t>
            </w:r>
          </w:p>
        </w:tc>
        <w:tc>
          <w:tcPr>
            <w:tcW w:w="1800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D63B36E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800080"/>
                <w:szCs w:val="26"/>
              </w:rPr>
              <w:t>經費項目</w:t>
            </w:r>
          </w:p>
        </w:tc>
        <w:tc>
          <w:tcPr>
            <w:tcW w:w="50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4E73563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800080"/>
                <w:szCs w:val="26"/>
              </w:rPr>
              <w:t>初審後預算需求</w:t>
            </w:r>
          </w:p>
        </w:tc>
        <w:tc>
          <w:tcPr>
            <w:tcW w:w="19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4F7FA2B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800080"/>
                <w:szCs w:val="26"/>
              </w:rPr>
              <w:t>初審意見及核章</w:t>
            </w:r>
          </w:p>
        </w:tc>
      </w:tr>
      <w:tr w:rsidR="00F010D7" w14:paraId="20EB7D5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2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15C6906" w14:textId="77777777" w:rsidR="00000000" w:rsidRDefault="00793C68"/>
        </w:tc>
        <w:tc>
          <w:tcPr>
            <w:tcW w:w="1800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135E8D8" w14:textId="77777777" w:rsidR="00000000" w:rsidRDefault="00793C68"/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C325BE4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800080"/>
                <w:szCs w:val="26"/>
              </w:rPr>
              <w:t>單價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2FC273A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800080"/>
                <w:szCs w:val="26"/>
              </w:rPr>
              <w:t>數量</w:t>
            </w:r>
          </w:p>
        </w:tc>
        <w:tc>
          <w:tcPr>
            <w:tcW w:w="9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E799709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800080"/>
                <w:szCs w:val="26"/>
              </w:rPr>
              <w:t>單位</w:t>
            </w:r>
          </w:p>
        </w:tc>
        <w:tc>
          <w:tcPr>
            <w:tcW w:w="1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9A43299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800080"/>
                <w:szCs w:val="26"/>
              </w:rPr>
              <w:t>總價</w:t>
            </w:r>
          </w:p>
        </w:tc>
        <w:tc>
          <w:tcPr>
            <w:tcW w:w="1911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B35FB03" w14:textId="77777777" w:rsidR="00000000" w:rsidRDefault="00793C68"/>
        </w:tc>
      </w:tr>
      <w:tr w:rsidR="00F010D7" w14:paraId="1362ABF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534C8AE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5036CAA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F6C8B19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2213A04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FBB6FB6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4B9852A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C368A41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  <w:color w:val="800080"/>
              </w:rPr>
            </w:pPr>
          </w:p>
        </w:tc>
      </w:tr>
      <w:tr w:rsidR="00F010D7" w14:paraId="4F9DB2C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B6C0017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94C58A3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0F1165E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BF3F3FB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4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8E3CA3C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8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5D248C6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F3E99C3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  <w:color w:val="800080"/>
              </w:rPr>
            </w:pPr>
          </w:p>
        </w:tc>
      </w:tr>
      <w:tr w:rsidR="00F010D7" w14:paraId="5B5BED0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5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FDFFCD1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800080"/>
                <w:shd w:val="clear" w:color="auto" w:fill="D8D8D8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EF2C22D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color w:val="800080"/>
                <w:shd w:val="clear" w:color="auto" w:fill="D8D8D8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2103A0C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b/>
                <w:color w:val="800080"/>
                <w:shd w:val="clear" w:color="auto" w:fill="D8D8D8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38FC863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E073244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8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5202C4D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b/>
                <w:color w:val="800080"/>
              </w:rPr>
            </w:pPr>
          </w:p>
        </w:tc>
        <w:tc>
          <w:tcPr>
            <w:tcW w:w="191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2E505865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  <w:color w:val="800080"/>
              </w:rPr>
            </w:pPr>
          </w:p>
        </w:tc>
      </w:tr>
      <w:tr w:rsidR="00F010D7" w14:paraId="3F37A47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0A16402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A869696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84BEE0F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3F868C7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BD85E07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69C142D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CBECFD2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  <w:color w:val="800080"/>
              </w:rPr>
            </w:pPr>
          </w:p>
        </w:tc>
      </w:tr>
      <w:tr w:rsidR="00F010D7" w14:paraId="692211F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4AC9EAD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D5036F3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958FBE5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5C43E28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49166B0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91D45D5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30CB255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  <w:color w:val="800080"/>
              </w:rPr>
            </w:pPr>
          </w:p>
        </w:tc>
      </w:tr>
      <w:tr w:rsidR="00F010D7" w14:paraId="58B8964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B17F537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1271992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40CC0AC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84836AA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565E9BB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1C479D6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982C47B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  <w:color w:val="800080"/>
              </w:rPr>
            </w:pPr>
          </w:p>
        </w:tc>
      </w:tr>
      <w:tr w:rsidR="00F010D7" w14:paraId="28594E9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C6ADCDE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4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AA802C4" w14:textId="77777777" w:rsidR="00F010D7" w:rsidRDefault="00F010D7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A7F1C67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09717749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941" w:type="dxa"/>
            <w:tcBorders>
              <w:top w:val="single" w:sz="6" w:space="0" w:color="00000A"/>
              <w:left w:val="single" w:sz="4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0F9D328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888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B2682BD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color w:val="800080"/>
              </w:rPr>
            </w:pP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F728B5D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  <w:color w:val="800080"/>
              </w:rPr>
            </w:pPr>
          </w:p>
        </w:tc>
      </w:tr>
      <w:tr w:rsidR="00F010D7" w14:paraId="1B984C1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452" w:type="dxa"/>
            <w:gridSpan w:val="2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529E974" w14:textId="77777777" w:rsidR="00F010D7" w:rsidRDefault="00793C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800080"/>
              </w:rPr>
              <w:t>合計</w:t>
            </w:r>
          </w:p>
        </w:tc>
        <w:tc>
          <w:tcPr>
            <w:tcW w:w="1269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3EDC9C1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b/>
                <w:color w:val="800080"/>
                <w:shd w:val="clear" w:color="auto" w:fill="D8D8D8"/>
              </w:rPr>
            </w:pPr>
          </w:p>
        </w:tc>
        <w:tc>
          <w:tcPr>
            <w:tcW w:w="98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461B6F2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b/>
                <w:color w:val="800080"/>
                <w:shd w:val="clear" w:color="auto" w:fill="D8D8D8"/>
              </w:rPr>
            </w:pPr>
          </w:p>
        </w:tc>
        <w:tc>
          <w:tcPr>
            <w:tcW w:w="941" w:type="dxa"/>
            <w:tcBorders>
              <w:top w:val="doub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3B446D7" w14:textId="77777777" w:rsidR="00F010D7" w:rsidRDefault="00F010D7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800080"/>
                <w:shd w:val="clear" w:color="auto" w:fill="D8D8D8"/>
              </w:rPr>
            </w:pPr>
          </w:p>
        </w:tc>
        <w:tc>
          <w:tcPr>
            <w:tcW w:w="1888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60E99A5" w14:textId="77777777" w:rsidR="00F010D7" w:rsidRDefault="00F010D7">
            <w:pPr>
              <w:pStyle w:val="Standard"/>
              <w:snapToGrid w:val="0"/>
              <w:jc w:val="right"/>
              <w:rPr>
                <w:rFonts w:ascii="標楷體" w:eastAsia="標楷體" w:hAnsi="標楷體"/>
                <w:b/>
                <w:color w:val="800080"/>
                <w:shd w:val="clear" w:color="auto" w:fill="D8D8D8"/>
              </w:rPr>
            </w:pPr>
          </w:p>
        </w:tc>
        <w:tc>
          <w:tcPr>
            <w:tcW w:w="1911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9292C60" w14:textId="77777777" w:rsidR="00F010D7" w:rsidRDefault="00F010D7">
            <w:pPr>
              <w:pStyle w:val="Standard"/>
              <w:snapToGrid w:val="0"/>
              <w:rPr>
                <w:rFonts w:ascii="標楷體" w:eastAsia="標楷體" w:hAnsi="標楷體"/>
                <w:b/>
                <w:color w:val="800080"/>
              </w:rPr>
            </w:pPr>
          </w:p>
        </w:tc>
      </w:tr>
    </w:tbl>
    <w:p w14:paraId="3CAD14A8" w14:textId="77777777" w:rsidR="00F010D7" w:rsidRDefault="00793C68">
      <w:pPr>
        <w:pStyle w:val="Standard"/>
        <w:spacing w:before="180"/>
        <w:ind w:firstLine="260"/>
      </w:pPr>
      <w:r>
        <w:rPr>
          <w:rFonts w:ascii="標楷體" w:eastAsia="標楷體" w:hAnsi="標楷體"/>
          <w:sz w:val="26"/>
          <w:szCs w:val="26"/>
        </w:rPr>
        <w:t>承辦人員：</w:t>
      </w:r>
      <w:r>
        <w:rPr>
          <w:rFonts w:ascii="標楷體" w:eastAsia="標楷體" w:hAnsi="標楷體"/>
          <w:sz w:val="26"/>
          <w:szCs w:val="26"/>
        </w:rPr>
        <w:t xml:space="preserve">           </w:t>
      </w:r>
      <w:r>
        <w:rPr>
          <w:rFonts w:ascii="標楷體" w:eastAsia="標楷體" w:hAnsi="標楷體"/>
          <w:sz w:val="26"/>
          <w:szCs w:val="26"/>
        </w:rPr>
        <w:t xml:space="preserve">　　科長：</w:t>
      </w:r>
      <w:r>
        <w:rPr>
          <w:rFonts w:ascii="標楷體" w:eastAsia="標楷體" w:hAnsi="標楷體"/>
          <w:sz w:val="26"/>
          <w:szCs w:val="26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　</w:t>
      </w:r>
      <w:r>
        <w:rPr>
          <w:rFonts w:ascii="標楷體" w:eastAsia="標楷體" w:hAnsi="標楷體"/>
          <w:sz w:val="26"/>
          <w:szCs w:val="26"/>
        </w:rPr>
        <w:t xml:space="preserve">   </w:t>
      </w:r>
      <w:r>
        <w:rPr>
          <w:rFonts w:ascii="標楷體" w:eastAsia="標楷體" w:hAnsi="標楷體"/>
          <w:sz w:val="26"/>
          <w:szCs w:val="26"/>
        </w:rPr>
        <w:t>處長：</w:t>
      </w:r>
    </w:p>
    <w:p w14:paraId="56FE513D" w14:textId="77777777" w:rsidR="00F010D7" w:rsidRDefault="00F010D7">
      <w:pPr>
        <w:pStyle w:val="Standard"/>
        <w:snapToGrid w:val="0"/>
        <w:spacing w:before="180"/>
        <w:ind w:left="781" w:hanging="781"/>
        <w:rPr>
          <w:rFonts w:eastAsia="標楷體"/>
          <w:b/>
          <w:color w:val="800080"/>
          <w:sz w:val="26"/>
          <w:szCs w:val="26"/>
        </w:rPr>
      </w:pPr>
    </w:p>
    <w:p w14:paraId="757F73B0" w14:textId="77777777" w:rsidR="00F010D7" w:rsidRDefault="00793C68">
      <w:pPr>
        <w:pStyle w:val="Standard"/>
        <w:snapToGrid w:val="0"/>
        <w:spacing w:before="180"/>
        <w:ind w:left="781" w:hanging="781"/>
      </w:pPr>
      <w:r>
        <w:rPr>
          <w:rFonts w:eastAsia="標楷體"/>
          <w:b/>
          <w:color w:val="800080"/>
          <w:sz w:val="26"/>
          <w:szCs w:val="26"/>
        </w:rPr>
        <w:t>備註：</w:t>
      </w:r>
    </w:p>
    <w:p w14:paraId="358621AC" w14:textId="77777777" w:rsidR="00F010D7" w:rsidRDefault="00793C68">
      <w:pPr>
        <w:pStyle w:val="Standard"/>
        <w:snapToGrid w:val="0"/>
        <w:spacing w:before="180"/>
        <w:ind w:left="620" w:hanging="260"/>
      </w:pPr>
      <w:r>
        <w:rPr>
          <w:rFonts w:eastAsia="標楷體"/>
          <w:bCs/>
          <w:color w:val="800080"/>
          <w:sz w:val="26"/>
          <w:szCs w:val="26"/>
        </w:rPr>
        <w:t>1.</w:t>
      </w:r>
      <w:r>
        <w:rPr>
          <w:rFonts w:eastAsia="標楷體"/>
          <w:bCs/>
          <w:color w:val="800080"/>
        </w:rPr>
        <w:t>有</w:t>
      </w:r>
      <w:r>
        <w:rPr>
          <w:rFonts w:eastAsia="標楷體"/>
          <w:color w:val="800080"/>
        </w:rPr>
        <w:t>關此初審後預算需求表，</w:t>
      </w:r>
      <w:r>
        <w:rPr>
          <w:rFonts w:eastAsia="標楷體"/>
          <w:color w:val="800080"/>
          <w:u w:val="single"/>
        </w:rPr>
        <w:t>請「學校」提報時先行複製貼上相關欄位資料</w:t>
      </w:r>
      <w:r>
        <w:rPr>
          <w:rFonts w:eastAsia="標楷體"/>
          <w:color w:val="800080"/>
          <w:u w:val="single"/>
        </w:rPr>
        <w:t>(</w:t>
      </w:r>
      <w:r>
        <w:rPr>
          <w:rFonts w:eastAsia="標楷體"/>
          <w:color w:val="800080"/>
          <w:u w:val="single"/>
        </w:rPr>
        <w:t>但不含「合計」及「初審意見」</w:t>
      </w:r>
      <w:r>
        <w:rPr>
          <w:rFonts w:eastAsia="標楷體"/>
          <w:color w:val="800080"/>
          <w:u w:val="single"/>
        </w:rPr>
        <w:t>)</w:t>
      </w:r>
      <w:r>
        <w:rPr>
          <w:rFonts w:eastAsia="標楷體"/>
          <w:color w:val="800080"/>
        </w:rPr>
        <w:t>，再由</w:t>
      </w:r>
      <w:proofErr w:type="gramStart"/>
      <w:r>
        <w:rPr>
          <w:rFonts w:eastAsia="標楷體"/>
          <w:color w:val="800080"/>
        </w:rPr>
        <w:t>本府視需要</w:t>
      </w:r>
      <w:proofErr w:type="gramEnd"/>
      <w:r>
        <w:rPr>
          <w:rFonts w:eastAsia="標楷體"/>
          <w:color w:val="800080"/>
        </w:rPr>
        <w:t>修正後加蓋校正章</w:t>
      </w:r>
      <w:r>
        <w:rPr>
          <w:rFonts w:eastAsia="標楷體"/>
          <w:color w:val="800080"/>
        </w:rPr>
        <w:t>(</w:t>
      </w:r>
      <w:r>
        <w:rPr>
          <w:rFonts w:eastAsia="標楷體"/>
          <w:color w:val="800080"/>
        </w:rPr>
        <w:t>或職章</w:t>
      </w:r>
      <w:r>
        <w:rPr>
          <w:rFonts w:eastAsia="標楷體"/>
          <w:color w:val="800080"/>
        </w:rPr>
        <w:t>)</w:t>
      </w:r>
      <w:r>
        <w:rPr>
          <w:rFonts w:eastAsia="標楷體"/>
          <w:color w:val="800080"/>
        </w:rPr>
        <w:t>，並填報合計總價及初審意見，以簡化行政流程。</w:t>
      </w:r>
    </w:p>
    <w:p w14:paraId="75C68B56" w14:textId="77777777" w:rsidR="00F010D7" w:rsidRDefault="00793C68">
      <w:pPr>
        <w:pStyle w:val="Standard"/>
        <w:snapToGrid w:val="0"/>
        <w:spacing w:before="180"/>
        <w:ind w:left="620" w:hanging="260"/>
      </w:pPr>
      <w:r>
        <w:rPr>
          <w:rFonts w:eastAsia="標楷體"/>
          <w:color w:val="800080"/>
          <w:sz w:val="26"/>
          <w:szCs w:val="26"/>
        </w:rPr>
        <w:t>2.</w:t>
      </w:r>
      <w:r>
        <w:rPr>
          <w:rFonts w:eastAsia="標楷體"/>
          <w:color w:val="800080"/>
          <w:sz w:val="26"/>
          <w:szCs w:val="26"/>
        </w:rPr>
        <w:t>預算需求表之經費項目如設備、工資、零件工料</w:t>
      </w:r>
      <w:r>
        <w:rPr>
          <w:rFonts w:eastAsia="標楷體"/>
          <w:color w:val="800080"/>
          <w:sz w:val="26"/>
          <w:szCs w:val="26"/>
        </w:rPr>
        <w:t>…</w:t>
      </w:r>
      <w:proofErr w:type="gramStart"/>
      <w:r>
        <w:rPr>
          <w:rFonts w:eastAsia="標楷體"/>
          <w:color w:val="800080"/>
          <w:sz w:val="26"/>
          <w:szCs w:val="26"/>
        </w:rPr>
        <w:t>…</w:t>
      </w:r>
      <w:proofErr w:type="gramEnd"/>
      <w:r>
        <w:rPr>
          <w:rFonts w:eastAsia="標楷體"/>
          <w:color w:val="800080"/>
          <w:sz w:val="26"/>
          <w:szCs w:val="26"/>
        </w:rPr>
        <w:t>等請詳填。</w:t>
      </w:r>
    </w:p>
    <w:p w14:paraId="5CDC69DC" w14:textId="77777777" w:rsidR="00F010D7" w:rsidRDefault="00793C68">
      <w:pPr>
        <w:pStyle w:val="Standard"/>
        <w:jc w:val="both"/>
      </w:pPr>
      <w:r>
        <w:rPr>
          <w:rFonts w:ascii="標楷體" w:eastAsia="標楷體" w:hAnsi="標楷體"/>
          <w:b/>
          <w:bCs/>
          <w:sz w:val="32"/>
        </w:rPr>
        <w:t>七、其他</w:t>
      </w:r>
    </w:p>
    <w:p w14:paraId="0ED61470" w14:textId="77777777" w:rsidR="00F010D7" w:rsidRDefault="00F010D7">
      <w:pPr>
        <w:pStyle w:val="Standard"/>
        <w:widowControl/>
        <w:rPr>
          <w:rFonts w:ascii="標楷體" w:eastAsia="標楷體" w:hAnsi="標楷體"/>
        </w:rPr>
      </w:pPr>
    </w:p>
    <w:p w14:paraId="45DAB54C" w14:textId="77777777" w:rsidR="00F010D7" w:rsidRDefault="00793C68">
      <w:pPr>
        <w:pStyle w:val="Standard"/>
        <w:pageBreakBefore/>
      </w:pPr>
      <w:r>
        <w:rPr>
          <w:rFonts w:ascii="標楷體" w:eastAsia="標楷體" w:hAnsi="標楷體"/>
        </w:rPr>
        <w:lastRenderedPageBreak/>
        <w:t>附件</w:t>
      </w:r>
      <w:r>
        <w:rPr>
          <w:rFonts w:ascii="標楷體" w:eastAsia="標楷體" w:hAnsi="標楷體"/>
        </w:rPr>
        <w:t>2</w:t>
      </w:r>
    </w:p>
    <w:p w14:paraId="726A0FAE" w14:textId="77777777" w:rsidR="00F010D7" w:rsidRDefault="00793C68">
      <w:pPr>
        <w:pStyle w:val="Standard"/>
        <w:jc w:val="center"/>
      </w:pPr>
      <w:r>
        <w:rPr>
          <w:rFonts w:ascii="標楷體" w:eastAsia="標楷體" w:hAnsi="標楷體"/>
          <w:b/>
          <w:bCs/>
          <w:sz w:val="36"/>
        </w:rPr>
        <w:t>屏東縣</w:t>
      </w:r>
      <w:r>
        <w:rPr>
          <w:rFonts w:ascii="標楷體" w:eastAsia="標楷體" w:hAnsi="標楷體"/>
          <w:b/>
          <w:bCs/>
          <w:sz w:val="36"/>
        </w:rPr>
        <w:t>○○</w:t>
      </w:r>
      <w:r>
        <w:rPr>
          <w:rFonts w:ascii="標楷體" w:eastAsia="標楷體" w:hAnsi="標楷體"/>
          <w:b/>
          <w:bCs/>
          <w:sz w:val="36"/>
        </w:rPr>
        <w:t>國民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6"/>
        </w:rPr>
        <w:t>學申請</w:t>
      </w:r>
      <w:r>
        <w:rPr>
          <w:rFonts w:ascii="標楷體" w:eastAsia="標楷體" w:hAnsi="標楷體"/>
          <w:b/>
          <w:sz w:val="36"/>
          <w:szCs w:val="36"/>
        </w:rPr>
        <w:t>閱讀設備升級</w:t>
      </w:r>
      <w:r>
        <w:rPr>
          <w:rFonts w:ascii="標楷體" w:eastAsia="標楷體" w:hAnsi="標楷體"/>
          <w:b/>
          <w:bCs/>
          <w:sz w:val="36"/>
        </w:rPr>
        <w:t>成果報告書</w:t>
      </w:r>
    </w:p>
    <w:p w14:paraId="69E875B4" w14:textId="77777777" w:rsidR="00F010D7" w:rsidRDefault="00793C68">
      <w:pPr>
        <w:pStyle w:val="Standard"/>
        <w:jc w:val="both"/>
      </w:pPr>
      <w:r>
        <w:rPr>
          <w:rFonts w:ascii="標楷體" w:eastAsia="標楷體" w:hAnsi="標楷體"/>
          <w:b/>
          <w:bCs/>
          <w:sz w:val="32"/>
        </w:rPr>
        <w:t>一、計畫名稱：</w:t>
      </w:r>
    </w:p>
    <w:p w14:paraId="15F85F06" w14:textId="77777777" w:rsidR="00F010D7" w:rsidRDefault="00793C68">
      <w:pPr>
        <w:pStyle w:val="Standard"/>
        <w:jc w:val="both"/>
      </w:pPr>
      <w:r>
        <w:rPr>
          <w:rFonts w:ascii="標楷體" w:eastAsia="標楷體" w:hAnsi="標楷體"/>
          <w:b/>
          <w:bCs/>
          <w:sz w:val="32"/>
        </w:rPr>
        <w:t>二、計畫執行時間：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年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月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日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年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月</w:t>
      </w:r>
      <w:r>
        <w:rPr>
          <w:rFonts w:ascii="標楷體" w:eastAsia="標楷體" w:hAnsi="標楷體"/>
          <w:b/>
          <w:bCs/>
          <w:sz w:val="36"/>
        </w:rPr>
        <w:t>○</w:t>
      </w:r>
      <w:r>
        <w:rPr>
          <w:rFonts w:ascii="標楷體" w:eastAsia="標楷體" w:hAnsi="標楷體"/>
          <w:b/>
          <w:bCs/>
          <w:sz w:val="32"/>
          <w:szCs w:val="32"/>
        </w:rPr>
        <w:t>日</w:t>
      </w:r>
    </w:p>
    <w:p w14:paraId="74621A7B" w14:textId="77777777" w:rsidR="00F010D7" w:rsidRDefault="00793C68">
      <w:pPr>
        <w:pStyle w:val="Standard"/>
        <w:jc w:val="both"/>
      </w:pPr>
      <w:r>
        <w:rPr>
          <w:rFonts w:ascii="標楷體" w:eastAsia="標楷體" w:hAnsi="標楷體"/>
          <w:b/>
          <w:bCs/>
          <w:sz w:val="32"/>
        </w:rPr>
        <w:t>三、申請補助機關：屏東縣政府</w:t>
      </w:r>
    </w:p>
    <w:p w14:paraId="729ECE73" w14:textId="77777777" w:rsidR="00F010D7" w:rsidRDefault="00793C68">
      <w:pPr>
        <w:pStyle w:val="Standard"/>
        <w:jc w:val="both"/>
      </w:pPr>
      <w:r>
        <w:rPr>
          <w:rFonts w:ascii="標楷體" w:eastAsia="標楷體" w:hAnsi="標楷體"/>
          <w:b/>
          <w:bCs/>
          <w:sz w:val="32"/>
        </w:rPr>
        <w:t>四、成果說明</w:t>
      </w:r>
    </w:p>
    <w:tbl>
      <w:tblPr>
        <w:tblW w:w="96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2"/>
        <w:gridCol w:w="4810"/>
      </w:tblGrid>
      <w:tr w:rsidR="00F010D7" w14:paraId="75062FE9" w14:textId="77777777">
        <w:tblPrEx>
          <w:tblCellMar>
            <w:top w:w="0" w:type="dxa"/>
            <w:bottom w:w="0" w:type="dxa"/>
          </w:tblCellMar>
        </w:tblPrEx>
        <w:trPr>
          <w:trHeight w:val="3402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631606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50D4F2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F010D7" w14:paraId="3717C29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690259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8BB7D2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F010D7" w14:paraId="4F10D8A7" w14:textId="77777777">
        <w:tblPrEx>
          <w:tblCellMar>
            <w:top w:w="0" w:type="dxa"/>
            <w:bottom w:w="0" w:type="dxa"/>
          </w:tblCellMar>
        </w:tblPrEx>
        <w:trPr>
          <w:trHeight w:val="3402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FEEE6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CCA634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F010D7" w14:paraId="77880AB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546E9C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243EBF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F010D7" w14:paraId="78A756A0" w14:textId="77777777">
        <w:tblPrEx>
          <w:tblCellMar>
            <w:top w:w="0" w:type="dxa"/>
            <w:bottom w:w="0" w:type="dxa"/>
          </w:tblCellMar>
        </w:tblPrEx>
        <w:trPr>
          <w:trHeight w:val="3402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0EF1F5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650CC3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F010D7" w14:paraId="3EA6A3C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B32465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8822A9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F010D7" w14:paraId="581C1D06" w14:textId="77777777">
        <w:tblPrEx>
          <w:tblCellMar>
            <w:top w:w="0" w:type="dxa"/>
            <w:bottom w:w="0" w:type="dxa"/>
          </w:tblCellMar>
        </w:tblPrEx>
        <w:trPr>
          <w:trHeight w:val="3402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E60933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FB9F54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F010D7" w14:paraId="5804F7F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6245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D0CAE9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F010D7" w14:paraId="1C6D4E1B" w14:textId="77777777">
        <w:tblPrEx>
          <w:tblCellMar>
            <w:top w:w="0" w:type="dxa"/>
            <w:bottom w:w="0" w:type="dxa"/>
          </w:tblCellMar>
        </w:tblPrEx>
        <w:trPr>
          <w:trHeight w:val="3402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A92508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FE7221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F010D7" w14:paraId="30AE6A7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5A2DCA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9B58E7" w14:textId="77777777" w:rsidR="00F010D7" w:rsidRDefault="00F010D7">
            <w:pPr>
              <w:pStyle w:val="Standard"/>
              <w:rPr>
                <w:rFonts w:ascii="標楷體" w:eastAsia="標楷體" w:hAnsi="標楷體"/>
              </w:rPr>
            </w:pPr>
          </w:p>
        </w:tc>
      </w:tr>
    </w:tbl>
    <w:p w14:paraId="2E362055" w14:textId="77777777" w:rsidR="00F010D7" w:rsidRDefault="00F010D7">
      <w:pPr>
        <w:pStyle w:val="Standard"/>
      </w:pPr>
    </w:p>
    <w:sectPr w:rsidR="00F010D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16B9" w14:textId="77777777" w:rsidR="00793C68" w:rsidRDefault="00793C68">
      <w:r>
        <w:separator/>
      </w:r>
    </w:p>
  </w:endnote>
  <w:endnote w:type="continuationSeparator" w:id="0">
    <w:p w14:paraId="1E2365FD" w14:textId="77777777" w:rsidR="00793C68" w:rsidRDefault="0079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A2AC" w14:textId="77777777" w:rsidR="00793C68" w:rsidRDefault="00793C68">
      <w:r>
        <w:rPr>
          <w:color w:val="000000"/>
        </w:rPr>
        <w:separator/>
      </w:r>
    </w:p>
  </w:footnote>
  <w:footnote w:type="continuationSeparator" w:id="0">
    <w:p w14:paraId="6C09672A" w14:textId="77777777" w:rsidR="00793C68" w:rsidRDefault="00793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70343"/>
    <w:multiLevelType w:val="multilevel"/>
    <w:tmpl w:val="C23400A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10D7"/>
    <w:rsid w:val="00140BB9"/>
    <w:rsid w:val="00793C68"/>
    <w:rsid w:val="00F0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CBE5"/>
  <w15:docId w15:val="{FD17B6E4-89CA-42A7-9376-41908AF4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BiChih Huang</dc:creator>
  <cp:lastModifiedBy>cynwell lin</cp:lastModifiedBy>
  <cp:revision>2</cp:revision>
  <cp:lastPrinted>2023-11-01T02:03:00Z</cp:lastPrinted>
  <dcterms:created xsi:type="dcterms:W3CDTF">2023-11-09T04:44:00Z</dcterms:created>
  <dcterms:modified xsi:type="dcterms:W3CDTF">2023-11-09T04:44:00Z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